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BD" w:rsidRPr="006553BD" w:rsidRDefault="006553BD" w:rsidP="006553BD">
      <w:pPr>
        <w:widowControl/>
        <w:numPr>
          <w:ilvl w:val="0"/>
          <w:numId w:val="1"/>
        </w:numPr>
        <w:shd w:val="clear" w:color="auto" w:fill="FFFFFF"/>
        <w:spacing w:line="750" w:lineRule="atLeast"/>
        <w:ind w:left="0"/>
        <w:jc w:val="center"/>
        <w:rPr>
          <w:rFonts w:ascii="微软雅黑" w:eastAsia="微软雅黑" w:hAnsi="微软雅黑" w:cs="宋体"/>
          <w:color w:val="333333"/>
          <w:kern w:val="0"/>
          <w:sz w:val="42"/>
          <w:szCs w:val="42"/>
        </w:rPr>
      </w:pPr>
      <w:r w:rsidRPr="006553BD">
        <w:rPr>
          <w:rFonts w:ascii="微软雅黑" w:eastAsia="微软雅黑" w:hAnsi="微软雅黑" w:cs="宋体" w:hint="eastAsia"/>
          <w:color w:val="333333"/>
          <w:kern w:val="0"/>
          <w:sz w:val="42"/>
          <w:szCs w:val="42"/>
        </w:rPr>
        <w:t>关于《国家税务总局关于跨境应税行为免税备案等增值税问题的公告》的解读</w:t>
      </w:r>
    </w:p>
    <w:p w:rsidR="006553BD" w:rsidRPr="006553BD" w:rsidRDefault="006553BD" w:rsidP="006553BD">
      <w:pPr>
        <w:widowControl/>
        <w:numPr>
          <w:ilvl w:val="0"/>
          <w:numId w:val="1"/>
        </w:numPr>
        <w:shd w:val="clear" w:color="auto" w:fill="FFFFFF"/>
        <w:spacing w:line="525" w:lineRule="atLeast"/>
        <w:ind w:left="0"/>
        <w:jc w:val="center"/>
        <w:rPr>
          <w:rFonts w:ascii="宋体" w:eastAsia="宋体" w:hAnsi="宋体" w:cs="宋体" w:hint="eastAsia"/>
          <w:color w:val="999999"/>
          <w:kern w:val="0"/>
          <w:sz w:val="18"/>
          <w:szCs w:val="18"/>
        </w:rPr>
      </w:pPr>
      <w:r w:rsidRPr="006553BD">
        <w:rPr>
          <w:rFonts w:ascii="宋体" w:eastAsia="宋体" w:hAnsi="宋体" w:cs="宋体" w:hint="eastAsia"/>
          <w:color w:val="999999"/>
          <w:kern w:val="0"/>
          <w:sz w:val="18"/>
          <w:szCs w:val="18"/>
        </w:rPr>
        <w:t>发布日期：2017年08月22日　　　　 来源：国家税务总局办公厅</w:t>
      </w:r>
    </w:p>
    <w:p w:rsidR="006553BD" w:rsidRPr="006553BD" w:rsidRDefault="006553BD" w:rsidP="006553BD">
      <w:pPr>
        <w:widowControl/>
        <w:numPr>
          <w:ilvl w:val="0"/>
          <w:numId w:val="1"/>
        </w:numPr>
        <w:shd w:val="clear" w:color="auto" w:fill="FFFFFF"/>
        <w:spacing w:line="525" w:lineRule="atLeast"/>
        <w:ind w:left="0"/>
        <w:jc w:val="center"/>
        <w:rPr>
          <w:rFonts w:ascii="宋体" w:eastAsia="宋体" w:hAnsi="宋体" w:cs="宋体" w:hint="eastAsia"/>
          <w:color w:val="999999"/>
          <w:kern w:val="0"/>
          <w:sz w:val="18"/>
          <w:szCs w:val="18"/>
        </w:rPr>
      </w:pPr>
      <w:r w:rsidRPr="006553BD">
        <w:rPr>
          <w:rFonts w:ascii="宋体" w:eastAsia="宋体" w:hAnsi="宋体" w:cs="宋体" w:hint="eastAsia"/>
          <w:color w:val="000000"/>
          <w:kern w:val="0"/>
          <w:sz w:val="18"/>
          <w:szCs w:val="18"/>
          <w:bdr w:val="none" w:sz="0" w:space="0" w:color="auto" w:frame="1"/>
        </w:rPr>
        <w:t>【字体：</w:t>
      </w:r>
      <w:hyperlink r:id="rId7" w:history="1">
        <w:r w:rsidRPr="006553BD">
          <w:rPr>
            <w:rFonts w:ascii="宋体" w:eastAsia="宋体" w:hAnsi="宋体" w:cs="宋体" w:hint="eastAsia"/>
            <w:color w:val="333333"/>
            <w:kern w:val="0"/>
            <w:sz w:val="18"/>
          </w:rPr>
          <w:t>大</w:t>
        </w:r>
      </w:hyperlink>
      <w:r w:rsidRPr="006553BD">
        <w:rPr>
          <w:rFonts w:ascii="宋体" w:eastAsia="宋体" w:hAnsi="宋体" w:cs="宋体" w:hint="eastAsia"/>
          <w:color w:val="000000"/>
          <w:kern w:val="0"/>
          <w:sz w:val="18"/>
        </w:rPr>
        <w:t> </w:t>
      </w:r>
      <w:hyperlink r:id="rId8" w:history="1">
        <w:r w:rsidRPr="006553BD">
          <w:rPr>
            <w:rFonts w:ascii="宋体" w:eastAsia="宋体" w:hAnsi="宋体" w:cs="宋体" w:hint="eastAsia"/>
            <w:color w:val="333333"/>
            <w:kern w:val="0"/>
            <w:sz w:val="18"/>
          </w:rPr>
          <w:t>中</w:t>
        </w:r>
      </w:hyperlink>
      <w:r w:rsidRPr="006553BD">
        <w:rPr>
          <w:rFonts w:ascii="宋体" w:eastAsia="宋体" w:hAnsi="宋体" w:cs="宋体" w:hint="eastAsia"/>
          <w:color w:val="000000"/>
          <w:kern w:val="0"/>
          <w:sz w:val="18"/>
        </w:rPr>
        <w:t> </w:t>
      </w:r>
      <w:hyperlink r:id="rId9" w:history="1">
        <w:r w:rsidRPr="006553BD">
          <w:rPr>
            <w:rFonts w:ascii="宋体" w:eastAsia="宋体" w:hAnsi="宋体" w:cs="宋体" w:hint="eastAsia"/>
            <w:color w:val="333333"/>
            <w:kern w:val="0"/>
            <w:sz w:val="18"/>
          </w:rPr>
          <w:t>小</w:t>
        </w:r>
      </w:hyperlink>
      <w:r w:rsidRPr="006553BD">
        <w:rPr>
          <w:rFonts w:ascii="宋体" w:eastAsia="宋体" w:hAnsi="宋体" w:cs="宋体" w:hint="eastAsia"/>
          <w:color w:val="000000"/>
          <w:kern w:val="0"/>
          <w:sz w:val="18"/>
          <w:szCs w:val="18"/>
          <w:bdr w:val="none" w:sz="0" w:space="0" w:color="auto" w:frame="1"/>
        </w:rPr>
        <w:t>】</w:t>
      </w:r>
      <w:r w:rsidRPr="006553BD">
        <w:rPr>
          <w:rFonts w:ascii="宋体" w:eastAsia="宋体" w:hAnsi="宋体" w:cs="宋体" w:hint="eastAsia"/>
          <w:color w:val="999999"/>
          <w:kern w:val="0"/>
          <w:sz w:val="18"/>
        </w:rPr>
        <w:t> </w:t>
      </w:r>
      <w:hyperlink r:id="rId10" w:history="1">
        <w:r w:rsidRPr="006553BD">
          <w:rPr>
            <w:rFonts w:ascii="宋体" w:eastAsia="宋体" w:hAnsi="宋体" w:cs="宋体" w:hint="eastAsia"/>
            <w:color w:val="333333"/>
            <w:kern w:val="0"/>
            <w:sz w:val="18"/>
          </w:rPr>
          <w:t>打印本页</w:t>
        </w:r>
      </w:hyperlink>
    </w:p>
    <w:p w:rsidR="006553BD" w:rsidRPr="006553BD" w:rsidRDefault="006553BD" w:rsidP="006553BD">
      <w:pPr>
        <w:widowControl/>
        <w:numPr>
          <w:ilvl w:val="0"/>
          <w:numId w:val="1"/>
        </w:numPr>
        <w:pBdr>
          <w:bottom w:val="single" w:sz="6" w:space="0" w:color="F0F0F0"/>
        </w:pBdr>
        <w:shd w:val="clear" w:color="auto" w:fill="FFFFFF"/>
        <w:spacing w:before="300" w:after="300"/>
        <w:ind w:left="0"/>
        <w:jc w:val="left"/>
        <w:rPr>
          <w:rFonts w:ascii="微软雅黑" w:eastAsia="微软雅黑" w:hAnsi="微软雅黑" w:cs="宋体" w:hint="eastAsia"/>
          <w:color w:val="333333"/>
          <w:kern w:val="0"/>
          <w:sz w:val="18"/>
          <w:szCs w:val="18"/>
        </w:rPr>
      </w:pPr>
    </w:p>
    <w:p w:rsidR="006553BD" w:rsidRPr="006553BD" w:rsidRDefault="006553BD" w:rsidP="006553BD">
      <w:pPr>
        <w:widowControl/>
        <w:numPr>
          <w:ilvl w:val="0"/>
          <w:numId w:val="1"/>
        </w:numPr>
        <w:shd w:val="clear" w:color="auto" w:fill="FFFFFF"/>
        <w:spacing w:line="540" w:lineRule="atLeast"/>
        <w:ind w:left="0"/>
        <w:rPr>
          <w:rFonts w:ascii="宋体" w:eastAsia="宋体" w:hAnsi="宋体" w:cs="宋体" w:hint="eastAsia"/>
          <w:color w:val="333333"/>
          <w:kern w:val="0"/>
          <w:sz w:val="24"/>
          <w:szCs w:val="24"/>
        </w:rPr>
      </w:pPr>
      <w:r w:rsidRPr="006553BD">
        <w:rPr>
          <w:rFonts w:ascii="宋体" w:eastAsia="宋体" w:hAnsi="宋体" w:cs="宋体" w:hint="eastAsia"/>
          <w:color w:val="333333"/>
          <w:kern w:val="0"/>
          <w:sz w:val="24"/>
          <w:szCs w:val="24"/>
        </w:rPr>
        <w:t xml:space="preserve">　　在营改增试点运行过程中，各方陆续反映了一些政策执行中出现的操作问题有待统一和明确。为此，税务总局制定了《关于跨境应税行为免税备案等增值税问题的公告》，明确了以下四个方面的问题：</w:t>
      </w:r>
      <w:r w:rsidRPr="006553BD">
        <w:rPr>
          <w:rFonts w:ascii="宋体" w:eastAsia="宋体" w:hAnsi="宋体" w:cs="宋体" w:hint="eastAsia"/>
          <w:color w:val="333333"/>
          <w:kern w:val="0"/>
          <w:sz w:val="24"/>
          <w:szCs w:val="24"/>
        </w:rPr>
        <w:br/>
        <w:t xml:space="preserve">　　一是关于跨境应税行为免税备案的问题。明确了纳税人发生的跨境应税行为在按照规定办理免税备案手续后，对相同业务无需再办理备案手续，只需将有关免税证明材料留存备查即可。</w:t>
      </w:r>
      <w:r w:rsidRPr="006553BD">
        <w:rPr>
          <w:rFonts w:ascii="宋体" w:eastAsia="宋体" w:hAnsi="宋体" w:cs="宋体" w:hint="eastAsia"/>
          <w:color w:val="333333"/>
          <w:kern w:val="0"/>
          <w:sz w:val="24"/>
          <w:szCs w:val="24"/>
        </w:rPr>
        <w:br/>
        <w:t xml:space="preserve">　　二是关于交通运输业进项税抵扣的问题。明确了纳税人以承运人身份与托运人签订运输服务合同，收取运费并承担承运人责任，并委托实际承运人完成全部或部分运输服务时，自行采购并交给实际承运人使用的，用于委托实际承运人完成的运输服务的成品油和支付的道路、桥、闸通行费，如相应取得合法有效的增值税扣税凭证，可按照现行规定抵扣进项税额。</w:t>
      </w:r>
      <w:r w:rsidRPr="006553BD">
        <w:rPr>
          <w:rFonts w:ascii="宋体" w:eastAsia="宋体" w:hAnsi="宋体" w:cs="宋体" w:hint="eastAsia"/>
          <w:color w:val="333333"/>
          <w:kern w:val="0"/>
          <w:sz w:val="24"/>
          <w:szCs w:val="24"/>
        </w:rPr>
        <w:br/>
        <w:t xml:space="preserve">　　三是关于个人代开增值税发票的问题。为方便对外出租不动产的其他个人（自然人）及时向承租方开具发票，提高承租方取得增值税发票的比例，同时减轻租赁双方负担，公告明确个人可委托房屋中介、住房租赁企业等单位代其向主管地税机关按规定申请代开增值税发票。</w:t>
      </w:r>
      <w:r w:rsidRPr="006553BD">
        <w:rPr>
          <w:rFonts w:ascii="宋体" w:eastAsia="宋体" w:hAnsi="宋体" w:cs="宋体" w:hint="eastAsia"/>
          <w:color w:val="333333"/>
          <w:kern w:val="0"/>
          <w:sz w:val="24"/>
          <w:szCs w:val="24"/>
        </w:rPr>
        <w:br/>
        <w:t xml:space="preserve">　　四是关于贴现、转贴现业务发票开具的问题。自2018年1月1日起，金融机构开展贴现、转贴现业务，均以其实际持有票据期间取得的利息收入计算缴纳增值税。在上述政策变化后，为满足贴现人全额索票的需求，明确贴现人在申请</w:t>
      </w:r>
      <w:r w:rsidRPr="006553BD">
        <w:rPr>
          <w:rFonts w:ascii="宋体" w:eastAsia="宋体" w:hAnsi="宋体" w:cs="宋体" w:hint="eastAsia"/>
          <w:color w:val="333333"/>
          <w:kern w:val="0"/>
          <w:sz w:val="24"/>
          <w:szCs w:val="24"/>
        </w:rPr>
        <w:lastRenderedPageBreak/>
        <w:t>首次贴现索取发票时，贴现机构应按照票据贴现利息全额向贴现人开具增值税普通发票，转贴现机构按照转贴现利息全额向贴现机构开具增值税普通发票。</w:t>
      </w:r>
    </w:p>
    <w:p w:rsidR="00264F2D" w:rsidRPr="006553BD" w:rsidRDefault="00264F2D"/>
    <w:sectPr w:rsidR="00264F2D" w:rsidRPr="006553BD" w:rsidSect="003463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181" w:rsidRDefault="00A15181" w:rsidP="00445CFF">
      <w:r>
        <w:separator/>
      </w:r>
    </w:p>
  </w:endnote>
  <w:endnote w:type="continuationSeparator" w:id="1">
    <w:p w:rsidR="00A15181" w:rsidRDefault="00A15181" w:rsidP="00445C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181" w:rsidRDefault="00A15181" w:rsidP="00445CFF">
      <w:r>
        <w:separator/>
      </w:r>
    </w:p>
  </w:footnote>
  <w:footnote w:type="continuationSeparator" w:id="1">
    <w:p w:rsidR="00A15181" w:rsidRDefault="00A15181" w:rsidP="00445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C5295"/>
    <w:multiLevelType w:val="multilevel"/>
    <w:tmpl w:val="A81A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5CFF"/>
    <w:rsid w:val="00264F2D"/>
    <w:rsid w:val="00346311"/>
    <w:rsid w:val="00445CFF"/>
    <w:rsid w:val="006553BD"/>
    <w:rsid w:val="00A15181"/>
    <w:rsid w:val="00A93CB8"/>
    <w:rsid w:val="00B307D4"/>
    <w:rsid w:val="00DF1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C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5CFF"/>
    <w:rPr>
      <w:sz w:val="18"/>
      <w:szCs w:val="18"/>
    </w:rPr>
  </w:style>
  <w:style w:type="paragraph" w:styleId="a4">
    <w:name w:val="footer"/>
    <w:basedOn w:val="a"/>
    <w:link w:val="Char0"/>
    <w:uiPriority w:val="99"/>
    <w:semiHidden/>
    <w:unhideWhenUsed/>
    <w:rsid w:val="00445C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5CFF"/>
    <w:rPr>
      <w:sz w:val="18"/>
      <w:szCs w:val="18"/>
    </w:rPr>
  </w:style>
  <w:style w:type="paragraph" w:styleId="a5">
    <w:name w:val="Normal (Web)"/>
    <w:basedOn w:val="a"/>
    <w:uiPriority w:val="99"/>
    <w:semiHidden/>
    <w:unhideWhenUsed/>
    <w:rsid w:val="00445CF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45CFF"/>
    <w:rPr>
      <w:b/>
      <w:bCs/>
    </w:rPr>
  </w:style>
  <w:style w:type="character" w:styleId="a7">
    <w:name w:val="Hyperlink"/>
    <w:basedOn w:val="a0"/>
    <w:uiPriority w:val="99"/>
    <w:semiHidden/>
    <w:unhideWhenUsed/>
    <w:rsid w:val="006553BD"/>
    <w:rPr>
      <w:color w:val="0000FF"/>
      <w:u w:val="single"/>
    </w:rPr>
  </w:style>
  <w:style w:type="character" w:customStyle="1" w:styleId="apple-converted-space">
    <w:name w:val="apple-converted-space"/>
    <w:basedOn w:val="a0"/>
    <w:rsid w:val="006553BD"/>
  </w:style>
</w:styles>
</file>

<file path=word/webSettings.xml><?xml version="1.0" encoding="utf-8"?>
<w:webSettings xmlns:r="http://schemas.openxmlformats.org/officeDocument/2006/relationships" xmlns:w="http://schemas.openxmlformats.org/wordprocessingml/2006/main">
  <w:divs>
    <w:div w:id="60912885">
      <w:bodyDiv w:val="1"/>
      <w:marLeft w:val="0"/>
      <w:marRight w:val="0"/>
      <w:marTop w:val="0"/>
      <w:marBottom w:val="0"/>
      <w:divBdr>
        <w:top w:val="none" w:sz="0" w:space="0" w:color="auto"/>
        <w:left w:val="none" w:sz="0" w:space="0" w:color="auto"/>
        <w:bottom w:val="none" w:sz="0" w:space="0" w:color="auto"/>
        <w:right w:val="none" w:sz="0" w:space="0" w:color="auto"/>
      </w:divBdr>
    </w:div>
    <w:div w:id="1619334647">
      <w:bodyDiv w:val="1"/>
      <w:marLeft w:val="0"/>
      <w:marRight w:val="0"/>
      <w:marTop w:val="0"/>
      <w:marBottom w:val="0"/>
      <w:divBdr>
        <w:top w:val="none" w:sz="0" w:space="0" w:color="auto"/>
        <w:left w:val="none" w:sz="0" w:space="0" w:color="auto"/>
        <w:bottom w:val="none" w:sz="0" w:space="0" w:color="auto"/>
        <w:right w:val="none" w:sz="0" w:space="0" w:color="auto"/>
      </w:divBdr>
      <w:divsChild>
        <w:div w:id="2137288230">
          <w:marLeft w:val="0"/>
          <w:marRight w:val="0"/>
          <w:marTop w:val="150"/>
          <w:marBottom w:val="0"/>
          <w:divBdr>
            <w:top w:val="none" w:sz="0" w:space="0" w:color="auto"/>
            <w:left w:val="none" w:sz="0" w:space="0" w:color="auto"/>
            <w:bottom w:val="none" w:sz="0" w:space="0" w:color="auto"/>
            <w:right w:val="none" w:sz="0" w:space="0" w:color="auto"/>
          </w:divBdr>
          <w:divsChild>
            <w:div w:id="4877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60/c2763916/content.html" TargetMode="External"/><Relationship Id="rId3" Type="http://schemas.openxmlformats.org/officeDocument/2006/relationships/settings" Target="settings.xml"/><Relationship Id="rId7" Type="http://schemas.openxmlformats.org/officeDocument/2006/relationships/hyperlink" Target="http://www.chinatax.gov.cn/n810341/n810760/c2763916/cont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window.print()" TargetMode="External"/><Relationship Id="rId4" Type="http://schemas.openxmlformats.org/officeDocument/2006/relationships/webSettings" Target="webSettings.xml"/><Relationship Id="rId9" Type="http://schemas.openxmlformats.org/officeDocument/2006/relationships/hyperlink" Target="http://www.chinatax.gov.cn/n810341/n810760/c2763916/content.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857</Characters>
  <Application>Microsoft Office Word</Application>
  <DocSecurity>0</DocSecurity>
  <Lines>7</Lines>
  <Paragraphs>2</Paragraphs>
  <ScaleCrop>false</ScaleCrop>
  <Company>Sky123.Org</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sh00437</dc:creator>
  <cp:keywords/>
  <dc:description/>
  <cp:lastModifiedBy>sh00437</cp:lastModifiedBy>
  <cp:revision>4</cp:revision>
  <dcterms:created xsi:type="dcterms:W3CDTF">2017-08-16T01:18:00Z</dcterms:created>
  <dcterms:modified xsi:type="dcterms:W3CDTF">2017-09-04T00:46:00Z</dcterms:modified>
</cp:coreProperties>
</file>